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4" w:rsidRPr="0024791D" w:rsidRDefault="00E641E6" w:rsidP="0024791D">
      <w:pPr>
        <w:spacing w:after="0" w:line="240" w:lineRule="auto"/>
        <w:ind w:firstLine="709"/>
        <w:jc w:val="center"/>
        <w:rPr>
          <w:rFonts w:ascii="Times New Roman" w:hAnsi="Times New Roman" w:cs="Times New Roman"/>
          <w:b/>
          <w:sz w:val="24"/>
          <w:szCs w:val="24"/>
        </w:rPr>
      </w:pPr>
      <w:r w:rsidRPr="0024791D">
        <w:rPr>
          <w:rFonts w:ascii="Times New Roman" w:hAnsi="Times New Roman" w:cs="Times New Roman"/>
          <w:b/>
          <w:sz w:val="24"/>
          <w:szCs w:val="24"/>
        </w:rPr>
        <w:t>КОНВЕНЦІЯ</w:t>
      </w:r>
    </w:p>
    <w:p w:rsidR="00775D34" w:rsidRPr="0024791D" w:rsidRDefault="00E641E6" w:rsidP="0024791D">
      <w:pPr>
        <w:spacing w:after="0" w:line="240" w:lineRule="auto"/>
        <w:ind w:firstLine="709"/>
        <w:jc w:val="center"/>
        <w:rPr>
          <w:rFonts w:ascii="Times New Roman" w:hAnsi="Times New Roman" w:cs="Times New Roman"/>
          <w:b/>
          <w:sz w:val="24"/>
          <w:szCs w:val="24"/>
        </w:rPr>
      </w:pPr>
      <w:r w:rsidRPr="0024791D">
        <w:rPr>
          <w:rFonts w:ascii="Times New Roman" w:hAnsi="Times New Roman" w:cs="Times New Roman"/>
          <w:b/>
          <w:sz w:val="24"/>
          <w:szCs w:val="24"/>
        </w:rPr>
        <w:t>ПРО ЗАХИСТ ПРАВ ЛЮДИНИ І ОСНОВОПОЛОЖНИХ СВОБОД</w:t>
      </w:r>
    </w:p>
    <w:p w:rsidR="00775D34" w:rsidRPr="0024791D" w:rsidRDefault="00775D34" w:rsidP="0024791D">
      <w:pPr>
        <w:spacing w:after="0" w:line="240" w:lineRule="auto"/>
        <w:ind w:firstLine="709"/>
        <w:jc w:val="center"/>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(Зі змінами та доповненнями, внесеними </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Протоколом № 11 від 11 травня 1994 року, </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Протоколом № 14 від 13 травня 2004 року)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Уряди держав – членів Ради Європи, які підписали цю Конвенцію,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беручи до уваги Загальну декларацію прав людини, проголошену Генеральною Асамблеєю Організації Об'єднаних Націй 10 грудня 1948 року,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беручи до уваги те, що ця Декларація має на меті забезпечити загальне та ефективне визнання і додержання проголошених у ній прав,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беручи до уваги те, що метою Ради Європи є досягнення тіснішого єднання між її членами і що одним із засобів досягнення цієї мети є забезпечення і розвиток прав людини та основоположних свобод,</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знову підтверджуючи свою глибоку віру в ті основоположні свободи,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 людини, від яких вони залежать,</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сповнені рішучості, як уряди європейських держав, що є однодумцями і мають спільну спадщину політичних традицій, ідеалів, свободи і верховенства права, зробити перші кроки для забезпечення колективного гарантування певних прав, проголошених у Загальній декларації, домовилися про таке:</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E641E6" w:rsidRPr="0024791D" w:rsidRDefault="00E641E6" w:rsidP="0024791D">
      <w:pPr>
        <w:spacing w:after="0" w:line="240" w:lineRule="auto"/>
        <w:ind w:firstLine="709"/>
        <w:jc w:val="both"/>
        <w:rPr>
          <w:rFonts w:ascii="Times New Roman" w:hAnsi="Times New Roman" w:cs="Times New Roman"/>
          <w:b/>
          <w:sz w:val="24"/>
          <w:szCs w:val="24"/>
        </w:rPr>
      </w:pPr>
      <w:r w:rsidRPr="0024791D">
        <w:rPr>
          <w:rFonts w:ascii="Times New Roman" w:hAnsi="Times New Roman" w:cs="Times New Roman"/>
          <w:b/>
          <w:sz w:val="24"/>
          <w:szCs w:val="24"/>
        </w:rPr>
        <w:t>Розділ I Права і свободи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Стаття 1 </w:t>
      </w:r>
      <w:r w:rsidR="00E641E6" w:rsidRPr="0024791D">
        <w:rPr>
          <w:rFonts w:ascii="Times New Roman" w:hAnsi="Times New Roman" w:cs="Times New Roman"/>
          <w:sz w:val="24"/>
          <w:szCs w:val="24"/>
        </w:rPr>
        <w:t xml:space="preserve"> </w:t>
      </w:r>
      <w:r w:rsidRPr="0024791D">
        <w:rPr>
          <w:rFonts w:ascii="Times New Roman" w:hAnsi="Times New Roman" w:cs="Times New Roman"/>
          <w:sz w:val="24"/>
          <w:szCs w:val="24"/>
        </w:rPr>
        <w:t>Зобов'язання поважати права людини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Високі Договірні Сторони гарантують кожному, хто перебуває під їхньою юрисдикцією, права і свободи, визначені в розділі I цієї Конвенції.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 Право на життя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Право кожного на життя охороняється законом. Нікого не може бути умисно позбавлено життя інакше ніж на виконання смертного вироку суду, винесеного після визнання його винним у вчиненні злочину, за який закон передбачає таке покарання.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Позбавлення життя не розглядається як таке, що вчинене на порушення цієї статті, якщо воно є наслідком виключно необхідного застосування сили: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для захисту будь-якої особи від незаконного насильства;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для здійснення законного арешту або для запобігання втечі особи, яку законно тримають під вартою;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при вчиненні правомірних дій для придушення заворушення або повстання.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 Заборона катування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Нікого не може бути піддано катуванню або нелюдському чи такому, що принижує гідність, поводженню або покаранню.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 Заборона рабства і примусової праці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Нікого не можна тримати в рабстві або в підневільному стані.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Ніхто не може бути присилуваний виконувати примусову чи обов'язкову працю.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Для цілей цієї статті значення терміна "примусова чи обов'язкова праця" не поширюється: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на будь-яку роботу, виконання якої зазвичай вимагається під час призначеного згідно з положеннями статті 5 цієї Конвенції тримання в умовах позбавлення свободи або під час умовного звільнення;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на будь-яку службу військового характеру або - у випадку, коли особа відмовляється від неї з мотивів особистих переконань у країнах, де така відмова визнається, - службу, яка вимагається замість обов'язкової військової служби;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на будь-яку службу, що вимагається у випадку надзвичайної ситуації або стихійного лиха, яке загрожує життю чи благополуччю суспільства;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d) на будь-яку роботу чи службу, яка є частиною звичайних громадянських обов'язків.</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 Право на свободу та особисту недоторканність</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Кожен має право на свободу та особисту недоторканність. Нікого не може бути позбавлено свободи, крім таких випадків і відповідно до процедури, встановленої законом: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a) законне ув'язнення особи після засудження її компетентним судом;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законний арешт або затримання особи за невиконання законного припису суду або для забезпечення виконання будь-якого обов'язку, встановленого законом;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законний арешт або затримання особи, здійснене з метою допровадження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d) затримання неповнолітнього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e) законне затримання осіб для запобігання поширенню інфекційних захворювань, законне затримання психічнохворих, алкоголіків або наркоманів чи бродяг;</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f) законний арешт або затримання особи з метою запобігання її недозволеному в'їзду в країну чи особи, щодо якої провадиться процедура депортації або екстрадиції.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Кожен, кого заарештовано, має бути негайно поінформований зрозумілою для нього мовою про підстави його арешту і про будь-яке обвинувачення, висунуте проти нього.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Кожен, кого заарештовано або затримано згідно з положеннями підпункту "c" пункту 1 цієї статті,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 або звільнення під час провадження. Таке звільнення може бути обумовлене гарантіями з'явитися на судове засідання.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Кожен, кого позбавлено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5. Кожен, хто є потерпілим від арешту або затримання, здійсненого всупереч положенням цієї статті, має забезпечене правовою санкцією право на відшкодування.</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6 Право на справедливий суд</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Кожен, кого обвинувачено у вчиненні кримінального правопорушення, вважається невинуватим доти, доки його вину не буде доведено в законному порядку.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Кожний обвинувачений у вчиненні кримінального правопорушення має щонайменше такі права: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бути негайно і детально поінформованим зрозумілою для нього мовою про характер і причини обвинувачення, висунутого проти нього;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мати час і можливості, необхідні для підготовки свого захисту;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d) допитувати свідків обвинувачення або вимагати, щоб їх допитали, а також вимагати виклику й допиту свідків захисту на тих самих умовах, що й свідків обвинувачення;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e) якщо він не розуміє мови, яка використовується в суді, або не розмовляє нею, - одержувати безоплатну допомогу перекладача.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7 Ніякого покарання без закону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Нікого не може бути визнано винним у вчиненні будь-якого кримінального правопорушення на підставі будь-якої дії чи бездіяльності, яка на час її вчинення не становила кримінального правопорушення згідно з національним законом або міжнародним правом. Також не може бути призначене суворіше покарання ніж те, що підлягало застосуванню на час вчинення кримінального правопорушення.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2. Ця стаття не є перешкодою для судового розгляду, а також для покарання будь-якої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8 Право на повагу до приватного і сімейного життя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Кожен має право на повагу до свого приватного і сімейного життя, до свого житла і кореспонденції.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E641E6"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9 Свобода думки, совісті і релігії</w:t>
      </w:r>
    </w:p>
    <w:p w:rsidR="00775D34" w:rsidRPr="0024791D" w:rsidRDefault="00E641E6"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1</w:t>
      </w:r>
      <w:r w:rsidR="00775D34" w:rsidRPr="0024791D">
        <w:rPr>
          <w:rFonts w:ascii="Times New Roman" w:hAnsi="Times New Roman" w:cs="Times New Roman"/>
          <w:sz w:val="24"/>
          <w:szCs w:val="24"/>
        </w:rPr>
        <w:t>. Кожен має право на свободу думки, совісті та релігії; це право включає свободу змінювати свою релігію або переконання, а також свободу сповідувати свою релігію або переконання під час богослужіння, навчання, виконання та дотримання релігійної практики і ритуальних обрядів як одноособово, так і спільно з іншими, як прилюдно, так і приватно.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Свобода сповідувати свою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публічного порядку, здоров’я чи моралі або для захисту прав і свобод інших осіб.</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10 Свобода вираження поглядів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11 Свобода зібрань та об'єднання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12 Право на шлюб</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Чоловік і жінка, що досягли шлюбного віку, мають право на шлюб і створення сім'ї згідно з національними законами, які регулюють здійснення цього права.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13 Право на ефективний засіб юридичного захисту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14 Заборона дискримінації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15 Відступ від зобов'язань під час надзвичайної ситуації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Під час війни або іншої суспільної небезпеки, яка загрожує життю нації, будь-яка Висока Договірна Сторона може вживати заходів, що відступають від її зобов'язань за цією Конвенцією, виключно в тих межах, яких вимагає гострота становища, і за умови, що такі заходи не суперечать іншим її зобов'язанням згідно з міжнародним правом.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2. Наведене вище положення не може бути підставою для відступу від статті 2, крім випадків смерті внаслідок правомірних воєнних дій, і від статей 3, 4 (пункт 1) і 7.</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Будь-яка Висока Договірна Сторона, використовуючи це право на відступ від своїх зобов'язань, у повному обсязі інформує Генерального секретаря Ради Європи про вжиті нею заходи і причини їх вжиття. Вона також повинна повідомити Генерального секретаря Ради Європи про час, коли такі заходи перестали застосовуватися, а положення Конвенції знову застосовуються повною мірою.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16 Обмеження політичної діяльності іноземців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Жодне з положень статей 10, 11 і 14 не може розглядатись як таке, що забороняє Високим Договірним Сторонам встановлювати обмеження на політичну діяльність іноземців.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17 Заборона зловживання правами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Жодне з положень цієї Конвенції не може тлумачитись як таке, що надає будь-якій державі, групі чи особі право займатися будь-якою діяльністю або вчиняти будь-яку дію, спрямовану на скасування будь-яких прав і свобод, визнаних цією Конвенцією, або на їх обмеження в більшому обсязі, ніж це передбачено в Конвенції.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18 Межі застосування обмежень прав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Обмеження, дозволені згідно з цією Конвенцією щодо зазначених прав і свобод, не застосовуються для інших цілей ніж ті, для яких вони встановлені.</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b/>
          <w:sz w:val="24"/>
          <w:szCs w:val="24"/>
        </w:rPr>
      </w:pPr>
      <w:r w:rsidRPr="0024791D">
        <w:rPr>
          <w:rFonts w:ascii="Times New Roman" w:hAnsi="Times New Roman" w:cs="Times New Roman"/>
          <w:b/>
          <w:sz w:val="24"/>
          <w:szCs w:val="24"/>
        </w:rPr>
        <w:t>Розділ II Європейський суд з прав людини</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19 Створення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Для забезпечення дотримання Високими Договірними Сторонами їхніх зобов'язань за Конвенцією та протоколами до неї створюється Європейський суд з прав людини, який далі називається "Суд". Він функціонує на постійній основі.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20 Кількість суддів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 складається з такої кількості суддів, яка відповідає кількості Високих Договірних Сторін.</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21 Посадові критерії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Судді повинні мати високі моральні якості, а також мати кваліфікацію, необхідну для призначення на високу суддівську посаду, чи бути юристами з визнаним рівнем компетентності.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Судді беруть участь у роботі Суду в особистій якості.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Упродовж строку своїх повноважень судді не можуть займатися жодною діяльністю, що є не сумісною з їхньою незалежністю, безсторонністю або з вимогами щодо виконання посадових обов'язків на постійній основі; усі питання, що виникають внаслідок застосування цього пункту, вирішуються Судом.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22</w:t>
      </w:r>
      <w:r w:rsidR="00E641E6" w:rsidRPr="0024791D">
        <w:rPr>
          <w:rFonts w:ascii="Times New Roman" w:hAnsi="Times New Roman" w:cs="Times New Roman"/>
          <w:sz w:val="24"/>
          <w:szCs w:val="24"/>
        </w:rPr>
        <w:t>.</w:t>
      </w:r>
      <w:r w:rsidRPr="0024791D">
        <w:rPr>
          <w:rFonts w:ascii="Times New Roman" w:hAnsi="Times New Roman" w:cs="Times New Roman"/>
          <w:sz w:val="24"/>
          <w:szCs w:val="24"/>
        </w:rPr>
        <w:t xml:space="preserve"> Вибори суддів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Судді обираються Парламентською Асамблеєю від кожної Високої Договірної Сторони більшістю поданих голосів за списком з трьох кандидатів, запропонованих відповідною Високою Договірною Стороною.</w:t>
      </w:r>
      <w:r w:rsidRPr="0024791D">
        <w:rPr>
          <w:rFonts w:ascii="Times New Roman" w:hAnsi="Times New Roman" w:cs="Times New Roman"/>
          <w:sz w:val="24"/>
          <w:szCs w:val="24"/>
        </w:rPr>
        <w:tab/>
      </w:r>
    </w:p>
    <w:p w:rsidR="00775D34" w:rsidRPr="0024791D" w:rsidRDefault="00775D34" w:rsidP="0024791D">
      <w:pPr>
        <w:spacing w:after="0" w:line="240" w:lineRule="auto"/>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23 Строк повноважень і звільнення з посади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Судді обираються строком на дев'ять років. Вони не можуть бути переобрані.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Строк повноважень суддів спливає, коли вони досягають 70-річного віку.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Судді обіймають посаду доти, доки їх не замінять. Проте вони продовжують вести ті справи, які вж</w:t>
      </w:r>
      <w:r w:rsidR="00E641E6" w:rsidRPr="0024791D">
        <w:rPr>
          <w:rFonts w:ascii="Times New Roman" w:hAnsi="Times New Roman" w:cs="Times New Roman"/>
          <w:sz w:val="24"/>
          <w:szCs w:val="24"/>
        </w:rPr>
        <w:t>е є в їхньому провадженні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Жодний суддя не може бути звільнений з посади, якщо тільки інші судді більшістю у дві третини голосів не ухвалять рішення про його невідповідність установленим вимогам.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24 Канцелярія і доповідачі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 має канцелярію, функції та організація якої визначені Реґламентом</w:t>
      </w:r>
      <w:r w:rsidR="00E641E6" w:rsidRPr="0024791D">
        <w:rPr>
          <w:rFonts w:ascii="Times New Roman" w:hAnsi="Times New Roman" w:cs="Times New Roman"/>
          <w:sz w:val="24"/>
          <w:szCs w:val="24"/>
        </w:rPr>
        <w:t xml:space="preserve"> </w:t>
      </w:r>
      <w:r w:rsidRPr="0024791D">
        <w:rPr>
          <w:rFonts w:ascii="Times New Roman" w:hAnsi="Times New Roman" w:cs="Times New Roman"/>
          <w:sz w:val="24"/>
          <w:szCs w:val="24"/>
        </w:rPr>
        <w:t>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Коли Суд засідає у складі одного судді, Суду надають допомогу доповідачі, які діють під керівництвом Голови Суду. Вони входять до складу канцелярії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25 Пленарні засідання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 на пленарних засіданнях:</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обирає Голову Суду та одного чи двох заступників Голови Суду строком на три роки; вони можуть бути переобрані;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створює палати на встановлений строк;</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c) обирає голів палат; вони можуть бути переобрані;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d) приймає Реґламент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e) обирає Секретаря Суду та одного чи більше заступників Секретаря;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f) звертається з будь-яким клопотанням згідно з пунктом 2 статті 26.</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26 Одноособовий склад Суду, комітети, палати та Велика палата</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Для розгляду переданих йому справ Суд засідає у складі одного судді, комітетами у складі трьох суддів, палатами у складі семи суддів і Великою палатою у складі сімнадцяти суддів. Палати Суду створюють комітети на встановлений строк.</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За клопотанням пленарного засідання Суду Комітет Міністрів може, одностайним рішенням і на встановлений строк, зменшити кількість суддів у палатах до п'яти.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Коли суддя засідає одноособово, він не розглядає жодної заяви проти Високої Договірної Сторони, від якої цього суддю було обрано.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Суддя, обраний від Високої Договірної Сторони, яка є стороною у справі, є ex officio членом палати або Великої палати. У разі відсутності такого судді або якщо він не може брати участь у засіданнях, Голова Суду вибирає зі списку, поданого заздалегідь цією Стороною, особу, яка засідає як суддя.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5. До складу Великої палати входять також Голова Суду, заступники Голови, голови палат та інші судді, яких визначено відповідно до Реґламенту Суду. Якщо справа передається до Великої палати згідно зі статтею 43, у Великій палаті не може засідати жодний суддя з палати, яка постановила рішення у справі, за </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27 Компетенція суддів, які засідають одноособово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Суддя, який засідає одноособово, може оголосити неприйнятною або вилучити з реєстру справ заяву, подану згідно зі статтею 34, якщо таке рішення може бути прийняте без додаткового вивчення.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Це рішення є остаточним.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Якщо суддя, який засідає одноособово, не оголошує заяву неприйнятною або не вилучає її з реєстру справ, то цей суддя передає її до комітету або палати для подальшого розгляду.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28 Компетенція комітетів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Стосовно заяви, поданої згідно зі статтею 34, комітет може одностайним голосуванням: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оголосити її неприйнятною або вилучити її з реєстру справ, якщо таке рішення може бути прийняте без додаткового вивчення;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оголосити її прийнятною і одночасно постановити рішення по суті, якщо покладене в основу справи питання щодо тлумачення або застосування Конвенції чи протоколів до неї є предметом усталеної практики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Рішення та рішення по суті, передбачені пунктом 1, є остаточними.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Якщо суддя, обраний від Високої Договірної Сторони, яка є стороною у справі, не є членом комітету, комітет може на будь-якій стадії провадження запросити цього суддю зайняти місце одного з членів комітету, беручи до уваги всі відповідні чинники, у тому числі те, чи заперечувала ця Сторона проти застосування процедури, передбаченої підпунктом "b" пункту 1.</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29 Рішення палат щодо прийнятності та суті заяв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Якщо згідно зі статтею 27 чи статтею 28 не прийнято жодного рішення, або згідно зі статтею 28 не постановлено жодного рішення по суті, палата приймає рішення щодо прийнятності та суті індивідуальних заяв, поданих згідно зі статтею 34. Рішення щодо прийнятності може бути прийняте окремо.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Палата приймає рішення щодо прийнятності та суті міждержавних заяв, поданих згідно зі статтею 33. Рішення щодо прийнятності приймається окремо, якщо Суд за виняткових обставин не вирішить інакше.</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30 Відмова від розгляду справи на користь Великої палати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Якщо справа, яку розглядає палата, порушує істотні питання щодо тлумачення Конвенції чи протоколів до неї або якщо вирішення питання, яке вона розглядає, може мати наслідком несумісність із рішенням, постановленим Судом раніше, палата може в будь-який час до постановлення свого рішення відмовитися від розгляду справи на користь Великої палати, якщо жодна зі сторін у справі не заперечує проти цього.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31 Повноваження Великої палати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Велика палата: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a) приймає рішення щодо заяв, поданих згідно зі статтею 33 чи статтею 34, якщо палата відмовляється від розгляду справи згідно зі статтею 30 або якщо справу було передано їй на розгляд згідно зі статтею 43;</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приймає рішення з питань, поданих Суду Комітетом Міністрів згідно з пунктом 4 статті 46; та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розглядає запити про надання консультативних висновк</w:t>
      </w:r>
      <w:r w:rsidR="00E641E6" w:rsidRPr="0024791D">
        <w:rPr>
          <w:rFonts w:ascii="Times New Roman" w:hAnsi="Times New Roman" w:cs="Times New Roman"/>
          <w:sz w:val="24"/>
          <w:szCs w:val="24"/>
        </w:rPr>
        <w:t>ів, подані згідно зі статтею 47</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32 Юрисдикція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Юрисдикція Суду поширюється на всі питання тлумачення і застосування Конвенції та протоколів до неї, подані йому на розгляд відповідно до статей 33, 34, 46 і 47.</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У випадку виникнення спору щодо юрисдикції Суду спір вирішує сам Суд.</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33 Міждержавні справи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Будь-яка Висока Договірна Сторона може передати на розгляд Суду питання про будь-яке порушення положень Конвенції та протоколів до неї, яке допущене, на її думку, іншою Високою Договірною Стороною.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Стаття 34 </w:t>
      </w:r>
      <w:r w:rsidR="00E641E6" w:rsidRPr="0024791D">
        <w:rPr>
          <w:rFonts w:ascii="Times New Roman" w:hAnsi="Times New Roman" w:cs="Times New Roman"/>
          <w:sz w:val="24"/>
          <w:szCs w:val="24"/>
        </w:rPr>
        <w:t>І</w:t>
      </w:r>
      <w:r w:rsidRPr="0024791D">
        <w:rPr>
          <w:rFonts w:ascii="Times New Roman" w:hAnsi="Times New Roman" w:cs="Times New Roman"/>
          <w:sz w:val="24"/>
          <w:szCs w:val="24"/>
        </w:rPr>
        <w:t>ндивідуальні заяви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 може приймати заяви від будь-якої особи, неурядової організації або групи осіб, які вважають себе потерпілими від допущеного однією з Високих Договірних Сторін порушення прав, викладених у Конвенції або протоколах до неї. Високі Договірні Сторони зобов'язуються не перешкоджати жодним чином ефективному здійсненню цього права.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35 Умови прийнятності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 може брати справу до розгляду лише після того, як було вичерпано всі національні засоби юридичного захисту, згідно із загальновизнаними принципами міжнародного права, і впродовж шести місяців від дати постановлення остаточного рішення на національному рівні.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Суд не розглядає жодної індивідуальної заяви, поданої згідно зі статтею 34, якщо вона:</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є анонімною;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за своєю суттю є ідентичною до заяви,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Суд оголошує неприйнятною будь-яку індивідуальну заяву, подану згідно зі статтею 34, якщо він вважає:</w:t>
      </w:r>
    </w:p>
    <w:p w:rsidR="00775D34" w:rsidRPr="0024791D" w:rsidRDefault="00E641E6"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w:t>
      </w:r>
      <w:r w:rsidR="00775D34" w:rsidRPr="0024791D">
        <w:rPr>
          <w:rFonts w:ascii="Times New Roman" w:hAnsi="Times New Roman" w:cs="Times New Roman"/>
          <w:sz w:val="24"/>
          <w:szCs w:val="24"/>
        </w:rPr>
        <w:t xml:space="preserve"> що ця заява несумісна з положеннями Конвенції або протоколів до неї, явно необґрунтована або є зловживанням правом на подання заяви;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що заявник не зазнав суттєвої шкоди, якщо тільки повага до прав людини, гарантованих Конвенцією і протоколами до неї, не вимагає розгляду заяви по суті, а також за умови, що на цій підставі не може бути відхилена жодна справа, яку національний суд не розглянув належним чином.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Суд відхиляє будь-яку заяву, яку він вважає неприйнятною згідно з цією статтею. Він може зробити це на будь-якій стадії провадження у справі.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36 Участь третьої сторони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У всіх справах, які розглядає палата або Велика палата, Висока Договірна Сторона, громадянин якої є заявником, має право подавати свої письмові зауваження і брати участь у слуханнях.</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В інтересах належного здійснення правосуддя Голова Суду може запропонувати будь-якій Високій Договірній Стороні, яка не є стороною в судовому розгляді, чи будь-якій заінтересованій особі, яка не є заявником, подати свої письмові зауваження або взяти участь у слуханнях.</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У всіх справах, які розглядає палата або Велика палата, Комісар Ради Європи з прав людини має право подавати свої письмові зауваження і брати участь у слуханнях.</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37 Вилучення заяв з реєстру справ</w:t>
      </w:r>
      <w:r w:rsidR="00E641E6" w:rsidRPr="0024791D">
        <w:rPr>
          <w:rFonts w:ascii="Times New Roman" w:hAnsi="Times New Roman" w:cs="Times New Roman"/>
          <w:sz w:val="24"/>
          <w:szCs w:val="24"/>
        </w:rPr>
        <w:t>.</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 може на будь-якій стадії провадження у справі прийняти рішення про вилучення заяви з реєстру, якщо обставини дають підстави дійти висновку: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що заявник не має наміру далі підтримувати свою заяву;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що спір уже вирішено;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що на будь-якій іншій підставі, встановленій Судом, подальший розгляд заяви не є виправданим.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Проте Суд продовжує розгляд заяви, якщо цього вимагає повага до прав людини, гарантованих Конвенцією та протоколами до неї.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2. Суд може прийняти рішення про поновлення заяви в реєстрі справ, якщо він вважає, що це виправдано обставинами.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38 Розгляд справи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 розглядає справу разом з представниками сторін і, у разі необхідності, проводить розслідування, для ефективного здійснення якого заінтересовані Високі Договірні Сторони створюють усі необхідні умови.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39 Досягнення дружнього врегулювання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На будь-якій стадії провадження Суд може надати себе у розпорядження заінтересованих сторін для забезпечення дружнього врегулювання спору на основі поваги до прав людини, як їх визначає Конвенція та протоколи до неї.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Процедура, що здійснюється відповідно до пункту 1, є конфіденційною.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У разі досягнення дружнього врегулювання Суд вилучає справу з реєстру, прийнявши рішення, яке містить лише стислий виклад фактів і досягнутого вирішення.</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Це рішення передається Комітетові Міністрів, який здійснює нагляд за виконанням умов дружнього врегулювання, викладених у рішенні.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40 Слухання у відкритому засіданні та доступ до документів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Слухання проводяться у відкритому засіданні, якщо Суд за виняткових обставин не вирішить інакше.</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Доступ до документів, переданих до канцелярії, є відкритим, якщо Голова Суду не вирішить інакше.</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41 Справедлива сатисфакція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42 Рішення палат</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Рішення палат стають остаточними відповідно до пункту 2 статті 44.</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43 Передання справи на розгляд Великої палати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Упродовж трьох місяців від дати ухвалення рішення палатою будь-яка сторона у справі може, у виняткових випадках, звернутися з клопотанням про передання справи на розгляд Великої палати.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Колегія у складі п'яти суддів Великої палати приймає таке клопотання, якщо справа порушує серйозне питання щодо тлумачення або застосування Конвенції чи протоколів до неї або важливе питання загального значення.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Якщо колегія приймає клопотання, Велика палата вирішує справу шляхом постановлення рішення.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44 Остаточні рішення у справі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Рішення Великої палати є остаточним.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Рішення палати стає остаточним: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a) якщо сторони заявляють, що вони не звертатимуться з клопотанням про передання справи на розгляд Великої палати;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b) через три місяці від дати постановлення рішення, якщо клопотання про передання справи на розгляд Великої палати не було заявлено; або</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c) якщо колегія Великої палати відхиляє клопотання про передання справи на розгляд Великої палати згідно зі статтею 43.</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Остаточне рішення опубліковується.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45 Умотивованість рішень у справі та ухвал</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Рішення у справі, а також ухвали про прийнятність або неприйнятність заяв мають бути вмотивовані.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Якщо рішення у справі повністю або частково не виражає одностайної думки суддів, кожний суддя має право викласти окрему думку.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46 Обов'язкова сила рішень та їх виконання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Високі Договірні Сторони зобов'язуються виконувати остаточні рішення Суду в будь-яких справах, у яких вони є сторонами.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Остаточне рішення Суду передається Комітетові Міністрів, який здійснює нагляд за його виконанням.</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3. Якщо Комітет Міністрів вважає, що нагляд за виконанням остаточного рішення ускладнений проблемою тлумачення рішення, він може звернутися до Суду з метою надання відповідного роз’яснення. Рішення про звернення ухвалюється більшістю у дві третини голосів представників, які мають право засідати в Комітеті.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Якщо Комітет Міністрів вважає, що Висока Договірна Сторона відмовляється виконувати остаточне рішення у справі, в якій вона є стороною, він може, після формального повідомлення цієї Сторони і шляхом ухвалення рішення більшістю у дві третини голосів представників, які мають право засідати в Комітеті, звернутися до Суду з питанням про додержання цією Стороною свого зобов'язання згідно з пунктом 1.</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5. Якщо Суд встановлює порушення пункту 1, він передає справу Комітетові Міністрів з метою визначення заходів, яких необхідно вжити. Якщо Суд не встановлює порушення пункту 1, він передає справу Комітетові Міністрів, який приймає рішення про закриття розгляду справи.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47 Консультативні висновки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Суд може, на запит Комітету Міністрів, надавати консультативні висновки з правових питань, які стосуються тлумачення Конвенції та протоколів до неї.</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Такі висновки не поширюються на питання, що стосуються змісту чи обсягу прав і свобод, визначених у розділі I Конвенції та протоколах до неї, чи на будь-які інші питання, які Суд або Комітет Міністрів може розглядати внаслідок будь-якого провадження, що може бути порушене відповідно до Конвенції.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Рішення Комітету Міністрів про подання запиту щодо консультативного висновку Суду ухвалюються більшістю голосів представників, які мають право засідати в Комітеті.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48 Консультативна компетенція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 вирішує, чи належить запит Комітету Міністрів щодо надання консультативного висновку до його компетенції, визначеної в статті 47.</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49 Умотивованість консультативних висновків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Консультативні висновки Суду мають бути вмотивовані.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Якщо консультативний висновок повністю або частково не виражає одностайної думки суддів, кожний суддя має право викласти окрему думку.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Консультативні висновки Суду передаються Комітетові Міністрів.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50 Витрати на забезпечення діяльності Суду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Витрати на забезпечення діяльності Суду покладено на Раду Європи.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51 Привілеї та імунітети суддів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Судді під час виконання своїх обов'язків користуються привілеями та імунітетами, передбаченими у статті 40 Статуту Ради Європи та угодах, укладених згідно з цією статтею Статуту.</w:t>
      </w:r>
    </w:p>
    <w:p w:rsidR="00775D34" w:rsidRPr="0024791D" w:rsidRDefault="00775D34" w:rsidP="0024791D">
      <w:pPr>
        <w:spacing w:after="0" w:line="240" w:lineRule="auto"/>
        <w:ind w:firstLine="709"/>
        <w:jc w:val="both"/>
        <w:rPr>
          <w:rFonts w:ascii="Times New Roman" w:hAnsi="Times New Roman" w:cs="Times New Roman"/>
          <w:b/>
          <w:sz w:val="24"/>
          <w:szCs w:val="24"/>
        </w:rPr>
      </w:pPr>
      <w:r w:rsidRPr="0024791D">
        <w:rPr>
          <w:rFonts w:ascii="Times New Roman" w:hAnsi="Times New Roman" w:cs="Times New Roman"/>
          <w:b/>
          <w:sz w:val="24"/>
          <w:szCs w:val="24"/>
        </w:rPr>
        <w:t>Розділ III</w:t>
      </w:r>
    </w:p>
    <w:p w:rsidR="00775D34" w:rsidRPr="0024791D" w:rsidRDefault="00775D34" w:rsidP="0024791D">
      <w:pPr>
        <w:spacing w:after="0" w:line="240" w:lineRule="auto"/>
        <w:ind w:firstLine="709"/>
        <w:jc w:val="both"/>
        <w:rPr>
          <w:rFonts w:ascii="Times New Roman" w:hAnsi="Times New Roman" w:cs="Times New Roman"/>
          <w:b/>
          <w:sz w:val="24"/>
          <w:szCs w:val="24"/>
        </w:rPr>
      </w:pPr>
      <w:r w:rsidRPr="0024791D">
        <w:rPr>
          <w:rFonts w:ascii="Times New Roman" w:hAnsi="Times New Roman" w:cs="Times New Roman"/>
          <w:b/>
          <w:sz w:val="24"/>
          <w:szCs w:val="24"/>
        </w:rPr>
        <w:t>Інші положення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52 Запити Генерального секретаря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На запит Генерального секретаря Ради Європи будь-яка Висока Договірна Сторона надає роз'яснення стосовно того, яким чином її національне право забезпечує ефективне виконання будь-якого з положень цієї Конвенції.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53 Гарантія визнаних прав людини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Ніщо в цій Конвенції не може тлумачитись як таке, що обмежує чи уневажнює будь-які права людини та основоположні свободи, які можуть бути визнані на підставі законів будь-якої Високої Договірної Сторони чи будь-якою іншою угодою, стороною якої вона є.</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54 Повноваження Комітету Міністрів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Ніщо в цій Конвенції не стоїть на перешкоді повноваженням Комітету Міністрів, наданим йому Статутом Ради Європи.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55 Відмова від інших засобів урегулювання спорів</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Високі Договірні Сторони погоджуються, що без спеціальної домовленості вони не користуватимуться існуючими між ними чинними договорами, конвенціями або деклараціями для вирішення - шляхом звернення - спору, який виникає внаслідок тлумачення або застосування цієї Конвенції, засобами врегулювання спорів, не передбаченими цією Конвенцією.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56 Територіальне застосування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lastRenderedPageBreak/>
        <w:t xml:space="preserve"> 1. Будь-яка держава може при ратифікації чи будь-коли після цього заявити шляхом повідомлення Генеральному секретареві Ради Європи про те, що дія цієї Конвенції поширюється, з урахуванням пункту 4 цієї статті, на всі чи деякі з територій, за міжнародні відносини яких вона є відповідальною.</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Дія Конвенції поширюється на територію або території, визначені в повідомленні, з тридцятого дня після отримання цього повідомлення Генеральним секретарем Ради Європи.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Однак положення цієї Конвенції застосовуються до таких територій з належним урахуванням місцевих вимог.</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Будь-яка держава, яка зробила заяву відповідно до пункту 1 цієї статті, може будь-коли після цього оголосити від імені однієї або кількох територій, яких стосується заява, що вона визнає компетенцію Суду приймати скарги від окремих осіб, неурядових організацій або груп осіб згідно зі статтею 34 Конвенції.</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57 Застереження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Будь-яка держава може при підписанні цієї Конвенції або депонуванні своєї ратифікаційної грамоти зробити застереження стосовно будь-якого окремого положення Конвенції з огляду на те, що будь-який чинний на той час на її території закон не відповідає цьому положенню. Застереження загального характеру згідно із цією статтею не дозволяються.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Будь-яке застереження, зроблене згідно із цією статтею, має містити стислий виклад відповідного закону.</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58 Денонсація</w:t>
      </w:r>
    </w:p>
    <w:p w:rsidR="00775D34" w:rsidRPr="0024791D" w:rsidRDefault="00775D34" w:rsidP="0024791D">
      <w:pPr>
        <w:spacing w:after="0" w:line="240" w:lineRule="auto"/>
        <w:ind w:firstLine="709"/>
        <w:jc w:val="both"/>
        <w:rPr>
          <w:rFonts w:ascii="Times New Roman" w:hAnsi="Times New Roman" w:cs="Times New Roman"/>
          <w:sz w:val="24"/>
          <w:szCs w:val="24"/>
        </w:rPr>
      </w:pP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Висока Договірна Сторона може денонсувати цю Конвенцію тільки зі спливом п'ятирічного строку від дати, коли вона стала її стороною, і через шість місяців після подання відповідного повідомлення Генеральному секретареві Ради Європи, який інформує про це інші Високі Договірні Сторони.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Така денонсація не звільняє заінтересовану Високу Договірну Сторону від її зобов'язань за цією Конвенцією стосовно будь-якого діяння, яке могло бути порушенням таких зобов'язань і могло бути здійснене нею до дати, від як</w:t>
      </w:r>
      <w:r w:rsidR="00E641E6" w:rsidRPr="0024791D">
        <w:rPr>
          <w:rFonts w:ascii="Times New Roman" w:hAnsi="Times New Roman" w:cs="Times New Roman"/>
          <w:sz w:val="24"/>
          <w:szCs w:val="24"/>
        </w:rPr>
        <w:t>ої денонсація набирає чинності.</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Будь-яка Висока Договірна Сторона, яка перестає бути членом Ради Європи, перестає бути і стороною цієї Конвенції на тих самих умовах.</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Відповідно до положень попередніх пунктів, Конвенція може бути денонсована стосовно будь-якої території, на яку поширювалася її дія згідно із заявою, зробленою на підставі статті 56.</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Стаття 59 Підписання і ратифікація</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1. Ця Конвенція відкрита для підписання членами Ради Європи. Вона підлягає ратифікації. Ратифікаційні грамоти передаються на зберігання Генеральному секретареві Ради Європи.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2. До цієї Конвенції може приєднатися Європейський Союз.</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3. Ця Конвенція набирає чинності після депонування десяти ратифікаційних грамот.</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4. Стосовно будь-якого підписанта цієї Конвенції, що ратифікуватиме її після набрання нею чинності, Конвенція набирає чинності з дня депонування його ратифікаційної грамоти.</w:t>
      </w:r>
    </w:p>
    <w:p w:rsidR="00775D34"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5. Генеральний секретар Ради Європи повідомляє всіх членів Ради Європи про набрання Конвенцією чинності, про Високі Договірні Сторони, які ратифікували її, та про подальше депонування ратифікаційних грамот.</w:t>
      </w:r>
    </w:p>
    <w:p w:rsidR="00DD037D" w:rsidRPr="0024791D" w:rsidRDefault="00775D34" w:rsidP="0024791D">
      <w:pPr>
        <w:spacing w:after="0" w:line="240" w:lineRule="auto"/>
        <w:ind w:firstLine="709"/>
        <w:jc w:val="both"/>
        <w:rPr>
          <w:rFonts w:ascii="Times New Roman" w:hAnsi="Times New Roman" w:cs="Times New Roman"/>
          <w:sz w:val="24"/>
          <w:szCs w:val="24"/>
        </w:rPr>
      </w:pPr>
      <w:r w:rsidRPr="0024791D">
        <w:rPr>
          <w:rFonts w:ascii="Times New Roman" w:hAnsi="Times New Roman" w:cs="Times New Roman"/>
          <w:sz w:val="24"/>
          <w:szCs w:val="24"/>
        </w:rPr>
        <w:t xml:space="preserve"> Учинено в Римі 4 листопада 1950 року англійською і французькою мовами, обидва тексти є однаково автентичними, в одному примірнику, який зберігається в архіві Ради Європи. Генеральний секретар надсилає засвідчені копії цієї Конвенції кожному підписантові.</w:t>
      </w:r>
    </w:p>
    <w:sectPr w:rsidR="00DD037D" w:rsidRPr="0024791D" w:rsidSect="00E641E6">
      <w:headerReference w:type="default" r:id="rId6"/>
      <w:pgSz w:w="11906" w:h="16838"/>
      <w:pgMar w:top="340" w:right="397" w:bottom="340"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8A5" w:rsidRDefault="00F878A5" w:rsidP="0024791D">
      <w:pPr>
        <w:spacing w:after="0" w:line="240" w:lineRule="auto"/>
      </w:pPr>
      <w:r>
        <w:separator/>
      </w:r>
    </w:p>
  </w:endnote>
  <w:endnote w:type="continuationSeparator" w:id="1">
    <w:p w:rsidR="00F878A5" w:rsidRDefault="00F878A5" w:rsidP="00247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8A5" w:rsidRDefault="00F878A5" w:rsidP="0024791D">
      <w:pPr>
        <w:spacing w:after="0" w:line="240" w:lineRule="auto"/>
      </w:pPr>
      <w:r>
        <w:separator/>
      </w:r>
    </w:p>
  </w:footnote>
  <w:footnote w:type="continuationSeparator" w:id="1">
    <w:p w:rsidR="00F878A5" w:rsidRDefault="00F878A5" w:rsidP="00247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899"/>
      <w:docPartObj>
        <w:docPartGallery w:val="㔄∀ऀ܀"/>
        <w:docPartUnique/>
      </w:docPartObj>
    </w:sdtPr>
    <w:sdtContent>
      <w:p w:rsidR="0024791D" w:rsidRDefault="0024791D">
        <w:pPr>
          <w:pStyle w:val="a3"/>
          <w:jc w:val="right"/>
        </w:pPr>
        <w:fldSimple w:instr=" PAGE   \* MERGEFORMAT ">
          <w:r>
            <w:rPr>
              <w:noProof/>
            </w:rPr>
            <w:t>1</w:t>
          </w:r>
        </w:fldSimple>
      </w:p>
    </w:sdtContent>
  </w:sdt>
  <w:p w:rsidR="0024791D" w:rsidRDefault="002479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5D34"/>
    <w:rsid w:val="0024791D"/>
    <w:rsid w:val="00416D5E"/>
    <w:rsid w:val="00481407"/>
    <w:rsid w:val="00663134"/>
    <w:rsid w:val="00775D34"/>
    <w:rsid w:val="00874CAD"/>
    <w:rsid w:val="008D1E79"/>
    <w:rsid w:val="00935F3A"/>
    <w:rsid w:val="00AB63A8"/>
    <w:rsid w:val="00AF5BDA"/>
    <w:rsid w:val="00C62F1A"/>
    <w:rsid w:val="00DC7ABB"/>
    <w:rsid w:val="00DD037D"/>
    <w:rsid w:val="00E641E6"/>
    <w:rsid w:val="00F87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9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791D"/>
    <w:rPr>
      <w:lang w:val="uk-UA"/>
    </w:rPr>
  </w:style>
  <w:style w:type="paragraph" w:styleId="a5">
    <w:name w:val="footer"/>
    <w:basedOn w:val="a"/>
    <w:link w:val="a6"/>
    <w:uiPriority w:val="99"/>
    <w:semiHidden/>
    <w:unhideWhenUsed/>
    <w:rsid w:val="002479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791D"/>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2</cp:revision>
  <dcterms:created xsi:type="dcterms:W3CDTF">2014-11-27T18:01:00Z</dcterms:created>
  <dcterms:modified xsi:type="dcterms:W3CDTF">2014-11-29T15:18:00Z</dcterms:modified>
</cp:coreProperties>
</file>